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4"/>
        <w:tblW w:w="1040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2340"/>
        <w:gridCol w:w="8065"/>
      </w:tblGrid>
      <w:tr w:rsidR="00567AD3" w:rsidTr="00567AD3">
        <w:trPr>
          <w:trHeight w:val="6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公司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PwC Taiwan </w:t>
            </w:r>
            <w:r w:rsidRPr="00567AD3"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資誠企業管理顧問股份有限公司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/</w:t>
            </w:r>
            <w:r w:rsidRPr="00567AD3"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資誠創新整合股份有限公司</w:t>
            </w:r>
          </w:p>
        </w:tc>
      </w:tr>
      <w:tr w:rsidR="00567AD3" w:rsidTr="00567AD3">
        <w:trPr>
          <w:trHeight w:val="67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公司服務介紹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hyperlink r:id="rId4" w:history="1">
              <w:r>
                <w:rPr>
                  <w:rFonts w:ascii="微軟正黑體" w:eastAsia="微軟正黑體" w:cs="微軟正黑體"/>
                  <w:color w:val="0000FF"/>
                  <w:kern w:val="0"/>
                  <w:szCs w:val="24"/>
                </w:rPr>
                <w:t>https://www.pwc.tw/zh/services/consulting-services.html</w:t>
              </w:r>
            </w:hyperlink>
          </w:p>
        </w:tc>
      </w:tr>
      <w:tr w:rsidR="00567AD3" w:rsidTr="00567AD3">
        <w:trPr>
          <w:trHeight w:val="6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AD3" w:rsidRP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 w:val="22"/>
                <w:szCs w:val="24"/>
              </w:rPr>
            </w:pPr>
            <w:r w:rsidRPr="00567AD3">
              <w:rPr>
                <w:rFonts w:ascii="微軟正黑體" w:eastAsia="微軟正黑體" w:cs="微軟正黑體" w:hint="eastAsia"/>
                <w:color w:val="2F2F2F"/>
                <w:kern w:val="0"/>
                <w:sz w:val="22"/>
                <w:szCs w:val="24"/>
              </w:rPr>
              <w:t>此顧問職缺相關範疇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AD3" w:rsidRDefault="00567AD3" w:rsidP="00567AD3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000000"/>
                <w:kern w:val="0"/>
                <w:szCs w:val="24"/>
              </w:rPr>
            </w:pPr>
            <w:hyperlink r:id="rId5" w:history="1">
              <w:r>
                <w:rPr>
                  <w:rFonts w:ascii="微軟正黑體" w:eastAsia="微軟正黑體" w:cs="微軟正黑體"/>
                  <w:color w:val="0000FF"/>
                  <w:kern w:val="0"/>
                  <w:szCs w:val="24"/>
                  <w:u w:val="single"/>
                </w:rPr>
                <w:t>https://www.pwc.tw/zh/services/consulting-services/salesforce.html</w:t>
              </w:r>
            </w:hyperlink>
            <w:r>
              <w:rPr>
                <w:rFonts w:ascii="微軟正黑體" w:eastAsia="微軟正黑體" w:cs="微軟正黑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67AD3" w:rsidTr="00567AD3">
        <w:trPr>
          <w:trHeight w:val="6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徵才職缺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P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b/>
                <w:color w:val="2F2F2F"/>
                <w:kern w:val="0"/>
                <w:szCs w:val="24"/>
              </w:rPr>
            </w:pPr>
            <w:r w:rsidRPr="00567AD3">
              <w:rPr>
                <w:rFonts w:ascii="微軟正黑體" w:eastAsia="微軟正黑體" w:cs="微軟正黑體" w:hint="eastAsia"/>
                <w:b/>
                <w:color w:val="2F2F2F"/>
                <w:kern w:val="0"/>
                <w:szCs w:val="24"/>
              </w:rPr>
              <w:t> </w:t>
            </w:r>
            <w:proofErr w:type="spellStart"/>
            <w:r w:rsidRPr="00567AD3">
              <w:rPr>
                <w:rFonts w:ascii="微軟正黑體" w:eastAsia="微軟正黑體" w:cs="微軟正黑體"/>
                <w:b/>
                <w:color w:val="2F2F2F"/>
                <w:kern w:val="0"/>
                <w:szCs w:val="24"/>
              </w:rPr>
              <w:t>C.Junior</w:t>
            </w:r>
            <w:proofErr w:type="spellEnd"/>
            <w:r w:rsidRPr="00567AD3">
              <w:rPr>
                <w:rFonts w:ascii="微軟正黑體" w:eastAsia="微軟正黑體" w:cs="微軟正黑體"/>
                <w:b/>
                <w:color w:val="2F2F2F"/>
                <w:kern w:val="0"/>
                <w:szCs w:val="24"/>
              </w:rPr>
              <w:t xml:space="preserve"> Consultant(CRM/Salesforce)-Application/Developer</w:t>
            </w:r>
          </w:p>
        </w:tc>
      </w:tr>
      <w:tr w:rsidR="00567AD3" w:rsidTr="00567AD3">
        <w:trPr>
          <w:trHeight w:val="67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104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徵才連結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參考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000000"/>
                <w:kern w:val="0"/>
                <w:szCs w:val="24"/>
              </w:rPr>
            </w:pPr>
            <w:hyperlink r:id="rId6" w:history="1">
              <w:r>
                <w:rPr>
                  <w:rFonts w:ascii="微軟正黑體" w:eastAsia="微軟正黑體" w:cs="微軟正黑體"/>
                  <w:color w:val="0000FF"/>
                  <w:kern w:val="0"/>
                  <w:szCs w:val="24"/>
                  <w:u w:val="single"/>
                </w:rPr>
                <w:t>https://www.104.com.tw/job/6m79k?jobsource=</w:t>
              </w:r>
            </w:hyperlink>
            <w:r>
              <w:rPr>
                <w:rFonts w:ascii="微軟正黑體" w:eastAsia="微軟正黑體" w:cs="微軟正黑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67AD3" w:rsidTr="00567AD3">
        <w:trPr>
          <w:trHeight w:val="72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工作內容</w:t>
            </w:r>
          </w:p>
        </w:tc>
        <w:tc>
          <w:tcPr>
            <w:tcW w:w="8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1. 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開發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>CRM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前端網頁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>/LINE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互動介面　（熟習</w:t>
            </w:r>
            <w:proofErr w:type="spellStart"/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>Javascript</w:t>
            </w:r>
            <w:proofErr w:type="spellEnd"/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）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br/>
              <w:t>2. LINE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互動整合中台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 (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熟習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>API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串接及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>PHP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或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Python) 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br/>
              <w:t xml:space="preserve">3. 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後台管理平台開發與整合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( 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熟悉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物件導向語言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 J</w:t>
            </w:r>
            <w:bookmarkStart w:id="0" w:name="_GoBack"/>
            <w:bookmarkEnd w:id="0"/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ava 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等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) 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br/>
            </w:r>
            <w:r>
              <w:rPr>
                <w:rFonts w:ascii="微軟正黑體" w:eastAsia="微軟正黑體" w:cs="微軟正黑體" w:hint="eastAsia"/>
                <w:b/>
                <w:bCs/>
                <w:color w:val="2F2F2F"/>
                <w:kern w:val="0"/>
                <w:szCs w:val="24"/>
              </w:rPr>
              <w:t>擅長工具：</w:t>
            </w:r>
            <w:r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  <w:t>C#</w:t>
            </w:r>
            <w:r>
              <w:rPr>
                <w:rFonts w:ascii="微軟正黑體" w:eastAsia="微軟正黑體" w:cs="微軟正黑體" w:hint="eastAsia"/>
                <w:b/>
                <w:bCs/>
                <w:color w:val="2F2F2F"/>
                <w:kern w:val="0"/>
                <w:szCs w:val="24"/>
              </w:rPr>
              <w:t>、</w:t>
            </w:r>
            <w:r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  <w:t>Java</w:t>
            </w:r>
            <w:r>
              <w:rPr>
                <w:rFonts w:ascii="微軟正黑體" w:eastAsia="微軟正黑體" w:cs="微軟正黑體" w:hint="eastAsia"/>
                <w:b/>
                <w:bCs/>
                <w:color w:val="2F2F2F"/>
                <w:kern w:val="0"/>
                <w:szCs w:val="24"/>
              </w:rPr>
              <w:t>、</w:t>
            </w:r>
            <w:r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  <w:t>PHP</w:t>
            </w:r>
            <w:r>
              <w:rPr>
                <w:rFonts w:ascii="微軟正黑體" w:eastAsia="微軟正黑體" w:cs="微軟正黑體" w:hint="eastAsia"/>
                <w:b/>
                <w:bCs/>
                <w:color w:val="2F2F2F"/>
                <w:kern w:val="0"/>
                <w:szCs w:val="24"/>
              </w:rPr>
              <w:t>、</w:t>
            </w:r>
            <w:r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  <w:t>Python</w:t>
            </w:r>
            <w:r>
              <w:rPr>
                <w:rFonts w:ascii="微軟正黑體" w:eastAsia="微軟正黑體" w:cs="微軟正黑體" w:hint="eastAsia"/>
                <w:b/>
                <w:bCs/>
                <w:color w:val="2F2F2F"/>
                <w:kern w:val="0"/>
                <w:szCs w:val="24"/>
              </w:rPr>
              <w:t>、</w:t>
            </w:r>
            <w:r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  <w:t>Ruby</w:t>
            </w:r>
            <w:r>
              <w:rPr>
                <w:rFonts w:ascii="微軟正黑體" w:eastAsia="微軟正黑體" w:cs="微軟正黑體" w:hint="eastAsia"/>
                <w:b/>
                <w:bCs/>
                <w:color w:val="2F2F2F"/>
                <w:kern w:val="0"/>
                <w:szCs w:val="24"/>
              </w:rPr>
              <w:t>、</w:t>
            </w:r>
            <w:r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  <w:t xml:space="preserve">JavaScript </w:t>
            </w:r>
            <w:r>
              <w:rPr>
                <w:rFonts w:ascii="微軟正黑體" w:eastAsia="微軟正黑體" w:cs="微軟正黑體" w:hint="eastAsia"/>
                <w:b/>
                <w:bCs/>
                <w:color w:val="2F2F2F"/>
                <w:kern w:val="0"/>
                <w:szCs w:val="24"/>
              </w:rPr>
              <w:t>尤佳</w:t>
            </w:r>
            <w:r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  <w:t xml:space="preserve"> (</w:t>
            </w:r>
            <w:r>
              <w:rPr>
                <w:rFonts w:ascii="微軟正黑體" w:eastAsia="微軟正黑體" w:cs="微軟正黑體" w:hint="eastAsia"/>
                <w:b/>
                <w:bCs/>
                <w:color w:val="2F2F2F"/>
                <w:kern w:val="0"/>
                <w:szCs w:val="24"/>
              </w:rPr>
              <w:t>至少需熟悉</w:t>
            </w:r>
            <w:r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  <w:t>Java)</w:t>
            </w:r>
            <w:r>
              <w:rPr>
                <w:rFonts w:ascii="微軟正黑體" w:eastAsia="微軟正黑體" w:cs="微軟正黑體" w:hint="eastAsia"/>
                <w:b/>
                <w:bCs/>
                <w:color w:val="2F2F2F"/>
                <w:kern w:val="0"/>
                <w:szCs w:val="24"/>
              </w:rPr>
              <w:t> </w:t>
            </w:r>
          </w:p>
        </w:tc>
      </w:tr>
      <w:tr w:rsidR="00567AD3" w:rsidTr="00567AD3">
        <w:trPr>
          <w:trHeight w:val="720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AD3" w:rsidRDefault="00567AD3" w:rsidP="00567AD3">
            <w:pPr>
              <w:autoSpaceDE w:val="0"/>
              <w:autoSpaceDN w:val="0"/>
              <w:adjustRightInd w:val="0"/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</w:pPr>
          </w:p>
        </w:tc>
        <w:tc>
          <w:tcPr>
            <w:tcW w:w="80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AD3" w:rsidRDefault="00567AD3" w:rsidP="00567AD3">
            <w:pPr>
              <w:autoSpaceDE w:val="0"/>
              <w:autoSpaceDN w:val="0"/>
              <w:adjustRightInd w:val="0"/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</w:pPr>
          </w:p>
        </w:tc>
      </w:tr>
      <w:tr w:rsidR="00567AD3" w:rsidTr="00567AD3">
        <w:trPr>
          <w:trHeight w:val="720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autoSpaceDE w:val="0"/>
              <w:autoSpaceDN w:val="0"/>
              <w:adjustRightInd w:val="0"/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</w:pPr>
          </w:p>
        </w:tc>
        <w:tc>
          <w:tcPr>
            <w:tcW w:w="8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autoSpaceDE w:val="0"/>
              <w:autoSpaceDN w:val="0"/>
              <w:adjustRightInd w:val="0"/>
              <w:rPr>
                <w:rFonts w:ascii="微軟正黑體" w:eastAsia="微軟正黑體" w:cs="微軟正黑體"/>
                <w:b/>
                <w:bCs/>
                <w:color w:val="2F2F2F"/>
                <w:kern w:val="0"/>
                <w:szCs w:val="24"/>
              </w:rPr>
            </w:pPr>
          </w:p>
        </w:tc>
      </w:tr>
      <w:tr w:rsidR="00567AD3" w:rsidTr="00567AD3">
        <w:trPr>
          <w:trHeight w:val="6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學歷要求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碩士、大學</w:t>
            </w:r>
          </w:p>
        </w:tc>
      </w:tr>
      <w:tr w:rsidR="00567AD3" w:rsidTr="00567AD3">
        <w:trPr>
          <w:trHeight w:val="6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科系要求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資訊管理、資訊工程</w:t>
            </w:r>
          </w:p>
        </w:tc>
      </w:tr>
      <w:tr w:rsidR="00567AD3" w:rsidTr="00567AD3">
        <w:trPr>
          <w:trHeight w:val="67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語言條件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不拘</w:t>
            </w:r>
          </w:p>
        </w:tc>
      </w:tr>
      <w:tr w:rsidR="00567AD3" w:rsidTr="00567AD3">
        <w:trPr>
          <w:trHeight w:val="6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工具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需熟悉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>Java</w:t>
            </w:r>
          </w:p>
        </w:tc>
      </w:tr>
      <w:tr w:rsidR="00567AD3" w:rsidTr="00567AD3">
        <w:trPr>
          <w:trHeight w:val="6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工作經驗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不拘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 </w:t>
            </w:r>
          </w:p>
        </w:tc>
      </w:tr>
      <w:tr w:rsidR="00567AD3" w:rsidTr="00567AD3">
        <w:trPr>
          <w:trHeight w:val="72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其他說明</w:t>
            </w:r>
          </w:p>
        </w:tc>
        <w:tc>
          <w:tcPr>
            <w:tcW w:w="8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</w:pPr>
            <w:r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  <w:t>1.</w:t>
            </w:r>
            <w:r>
              <w:rPr>
                <w:rFonts w:ascii="微軟正黑體" w:eastAsia="微軟正黑體" w:cs="微軟正黑體" w:hint="eastAsia"/>
                <w:color w:val="0000FF"/>
                <w:kern w:val="0"/>
                <w:szCs w:val="24"/>
              </w:rPr>
              <w:t>請於</w:t>
            </w:r>
            <w:r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  <w:t>6/30</w:t>
            </w:r>
            <w:r>
              <w:rPr>
                <w:rFonts w:ascii="微軟正黑體" w:eastAsia="微軟正黑體" w:cs="微軟正黑體" w:hint="eastAsia"/>
                <w:color w:val="0000FF"/>
                <w:kern w:val="0"/>
                <w:szCs w:val="24"/>
              </w:rPr>
              <w:t>前將履歷投遞至：</w:t>
            </w:r>
            <w:r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  <w:t>gill.chuang@tw.pwc.com</w:t>
            </w:r>
            <w:r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  <w:br/>
              <w:t>2.</w:t>
            </w:r>
            <w:r>
              <w:rPr>
                <w:rFonts w:ascii="微軟正黑體" w:eastAsia="微軟正黑體" w:cs="微軟正黑體" w:hint="eastAsia"/>
                <w:color w:val="0000FF"/>
                <w:kern w:val="0"/>
                <w:szCs w:val="24"/>
              </w:rPr>
              <w:t>通過履歷初審者，預計於</w:t>
            </w:r>
            <w:r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  <w:t>7</w:t>
            </w:r>
            <w:r>
              <w:rPr>
                <w:rFonts w:ascii="微軟正黑體" w:eastAsia="微軟正黑體" w:cs="微軟正黑體" w:hint="eastAsia"/>
                <w:color w:val="0000FF"/>
                <w:kern w:val="0"/>
                <w:szCs w:val="24"/>
              </w:rPr>
              <w:t>月開始安排面試；預計上班日</w:t>
            </w:r>
            <w:r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  <w:t>2019/7</w:t>
            </w:r>
            <w:r>
              <w:rPr>
                <w:rFonts w:ascii="微軟正黑體" w:eastAsia="微軟正黑體" w:cs="微軟正黑體" w:hint="eastAsia"/>
                <w:color w:val="0000FF"/>
                <w:kern w:val="0"/>
                <w:szCs w:val="24"/>
              </w:rPr>
              <w:t>或</w:t>
            </w:r>
            <w:r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  <w:t>8</w:t>
            </w:r>
            <w:r>
              <w:rPr>
                <w:rFonts w:ascii="微軟正黑體" w:eastAsia="微軟正黑體" w:cs="微軟正黑體" w:hint="eastAsia"/>
                <w:color w:val="0000FF"/>
                <w:kern w:val="0"/>
                <w:szCs w:val="24"/>
              </w:rPr>
              <w:t>月</w:t>
            </w:r>
            <w:r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  <w:t>(</w:t>
            </w:r>
            <w:r>
              <w:rPr>
                <w:rFonts w:ascii="微軟正黑體" w:eastAsia="微軟正黑體" w:cs="微軟正黑體" w:hint="eastAsia"/>
                <w:color w:val="0000FF"/>
                <w:kern w:val="0"/>
                <w:szCs w:val="24"/>
              </w:rPr>
              <w:t>我們將提供專業培訓</w:t>
            </w:r>
            <w:r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  <w:t>)</w:t>
            </w:r>
          </w:p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</w:pPr>
            <w:r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  <w:t>3.</w:t>
            </w:r>
            <w:r>
              <w:rPr>
                <w:rFonts w:ascii="微軟正黑體" w:eastAsia="微軟正黑體" w:cs="微軟正黑體" w:hint="eastAsia"/>
                <w:color w:val="0000FF"/>
                <w:kern w:val="0"/>
                <w:szCs w:val="24"/>
              </w:rPr>
              <w:t>誠摯歡迎具備學習發展企圖，喜變化挑戰性工作者加入我們的顧問行列</w:t>
            </w:r>
          </w:p>
        </w:tc>
      </w:tr>
      <w:tr w:rsidR="00567AD3" w:rsidTr="00567AD3">
        <w:trPr>
          <w:trHeight w:val="720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AD3" w:rsidRDefault="00567AD3" w:rsidP="00567AD3">
            <w:pPr>
              <w:autoSpaceDE w:val="0"/>
              <w:autoSpaceDN w:val="0"/>
              <w:adjustRightInd w:val="0"/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</w:pPr>
          </w:p>
        </w:tc>
        <w:tc>
          <w:tcPr>
            <w:tcW w:w="80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AD3" w:rsidRDefault="00567AD3" w:rsidP="00567AD3">
            <w:pPr>
              <w:autoSpaceDE w:val="0"/>
              <w:autoSpaceDN w:val="0"/>
              <w:adjustRightInd w:val="0"/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</w:pPr>
          </w:p>
        </w:tc>
      </w:tr>
      <w:tr w:rsidR="00567AD3" w:rsidTr="00567AD3">
        <w:trPr>
          <w:trHeight w:val="720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AD3" w:rsidRDefault="00567AD3" w:rsidP="00567AD3">
            <w:pPr>
              <w:autoSpaceDE w:val="0"/>
              <w:autoSpaceDN w:val="0"/>
              <w:adjustRightInd w:val="0"/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</w:pPr>
          </w:p>
        </w:tc>
        <w:tc>
          <w:tcPr>
            <w:tcW w:w="80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AD3" w:rsidRDefault="00567AD3" w:rsidP="00567AD3">
            <w:pPr>
              <w:autoSpaceDE w:val="0"/>
              <w:autoSpaceDN w:val="0"/>
              <w:adjustRightInd w:val="0"/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</w:pPr>
          </w:p>
        </w:tc>
      </w:tr>
      <w:tr w:rsidR="00567AD3" w:rsidTr="00567AD3">
        <w:trPr>
          <w:trHeight w:val="720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autoSpaceDE w:val="0"/>
              <w:autoSpaceDN w:val="0"/>
              <w:adjustRightInd w:val="0"/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</w:pPr>
          </w:p>
        </w:tc>
        <w:tc>
          <w:tcPr>
            <w:tcW w:w="8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autoSpaceDE w:val="0"/>
              <w:autoSpaceDN w:val="0"/>
              <w:adjustRightInd w:val="0"/>
              <w:rPr>
                <w:rFonts w:ascii="微軟正黑體" w:eastAsia="微軟正黑體" w:cs="微軟正黑體"/>
                <w:color w:val="0000FF"/>
                <w:kern w:val="0"/>
                <w:szCs w:val="24"/>
              </w:rPr>
            </w:pPr>
          </w:p>
        </w:tc>
      </w:tr>
      <w:tr w:rsidR="00567AD3" w:rsidTr="00567AD3">
        <w:trPr>
          <w:trHeight w:val="6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公司地址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>110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台北市信義區基隆路一段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>333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號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>27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樓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>(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國貿大樓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>)</w:t>
            </w:r>
          </w:p>
        </w:tc>
      </w:tr>
      <w:tr w:rsidR="00567AD3" w:rsidTr="00567AD3">
        <w:trPr>
          <w:trHeight w:val="6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職缺聯繫人</w:t>
            </w:r>
          </w:p>
        </w:tc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D3" w:rsidRDefault="00567AD3" w:rsidP="00567AD3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</w:pP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人力資源發展部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 (02)2729-6666 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分機</w:t>
            </w:r>
            <w:r>
              <w:rPr>
                <w:rFonts w:ascii="微軟正黑體" w:eastAsia="微軟正黑體" w:cs="微軟正黑體"/>
                <w:color w:val="2F2F2F"/>
                <w:kern w:val="0"/>
                <w:szCs w:val="24"/>
              </w:rPr>
              <w:t xml:space="preserve">21224 </w:t>
            </w:r>
            <w:r>
              <w:rPr>
                <w:rFonts w:ascii="微軟正黑體" w:eastAsia="微軟正黑體" w:cs="微軟正黑體" w:hint="eastAsia"/>
                <w:color w:val="2F2F2F"/>
                <w:kern w:val="0"/>
                <w:szCs w:val="24"/>
              </w:rPr>
              <w:t>莊小姐</w:t>
            </w:r>
          </w:p>
        </w:tc>
      </w:tr>
    </w:tbl>
    <w:p w:rsidR="00567AD3" w:rsidRPr="00567AD3" w:rsidRDefault="00567AD3" w:rsidP="00567AD3">
      <w:pPr>
        <w:rPr>
          <w:rFonts w:hint="eastAsia"/>
        </w:rPr>
      </w:pPr>
    </w:p>
    <w:sectPr w:rsidR="00567AD3" w:rsidRPr="00567AD3" w:rsidSect="00567A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D3"/>
    <w:rsid w:val="00184B57"/>
    <w:rsid w:val="0056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59ED2"/>
  <w15:chartTrackingRefBased/>
  <w15:docId w15:val="{4520AAB9-8F12-4DCD-BE4F-E71C3C6E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04.com.tw/job/6m79k?jobsource=" TargetMode="External"/><Relationship Id="rId5" Type="http://schemas.openxmlformats.org/officeDocument/2006/relationships/hyperlink" Target="https://www.pwc.tw/zh/services/consulting-services/salesforce.html" TargetMode="External"/><Relationship Id="rId4" Type="http://schemas.openxmlformats.org/officeDocument/2006/relationships/hyperlink" Target="https://www.pwc.tw/zh/services/consulting-services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667</Characters>
  <Application>Microsoft Office Word</Application>
  <DocSecurity>0</DocSecurity>
  <Lines>45</Lines>
  <Paragraphs>29</Paragraphs>
  <ScaleCrop>false</ScaleCrop>
  <Company>PricewaterhouseCoopers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Chuang</dc:creator>
  <cp:keywords/>
  <dc:description/>
  <cp:lastModifiedBy>Gill Chuang</cp:lastModifiedBy>
  <cp:revision>1</cp:revision>
  <dcterms:created xsi:type="dcterms:W3CDTF">2019-06-04T02:47:00Z</dcterms:created>
  <dcterms:modified xsi:type="dcterms:W3CDTF">2019-06-04T02:52:00Z</dcterms:modified>
</cp:coreProperties>
</file>